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6B41A" w14:textId="77777777" w:rsidR="00DF7AEE" w:rsidRPr="00DF7AEE" w:rsidRDefault="00DF7AEE" w:rsidP="00DF7AEE">
      <w:r w:rsidRPr="00DF7AEE">
        <w:rPr>
          <w:b/>
          <w:bCs/>
        </w:rPr>
        <w:t>Chapter 2: Strategic HR Leadership</w:t>
      </w:r>
    </w:p>
    <w:p w14:paraId="5338132D" w14:textId="77777777" w:rsidR="00DF7AEE" w:rsidRPr="00DF7AEE" w:rsidRDefault="00DF7AEE" w:rsidP="00DF7AEE">
      <w:r w:rsidRPr="00DF7AEE">
        <w:pict w14:anchorId="56557F1B">
          <v:rect id="_x0000_i1067" style="width:0;height:1.5pt" o:hralign="center" o:hrstd="t" o:hr="t" fillcolor="#a0a0a0" stroked="f"/>
        </w:pict>
      </w:r>
    </w:p>
    <w:p w14:paraId="29447500" w14:textId="77777777" w:rsidR="00DF7AEE" w:rsidRPr="00DF7AEE" w:rsidRDefault="00DF7AEE" w:rsidP="00DF7AEE">
      <w:pPr>
        <w:rPr>
          <w:b/>
          <w:bCs/>
        </w:rPr>
      </w:pPr>
      <w:r w:rsidRPr="00DF7AEE">
        <w:rPr>
          <w:b/>
          <w:bCs/>
        </w:rPr>
        <w:t>Introduction</w:t>
      </w:r>
    </w:p>
    <w:p w14:paraId="424937B3" w14:textId="77777777" w:rsidR="00DF7AEE" w:rsidRPr="00DF7AEE" w:rsidRDefault="00DF7AEE" w:rsidP="00DF7AEE">
      <w:r w:rsidRPr="00DF7AEE">
        <w:t>As organizations face constant disruption, technological advancement, and evolving workforce expectations, Human Resources must evolve from a support function to a strategic leadership partner. Senior HR professionals are uniquely positioned to drive organizational success by aligning talent strategy with business objectives. This chapter explores the role of HR in influencing strategy, leading change, and creating long-term value for the organization.</w:t>
      </w:r>
    </w:p>
    <w:p w14:paraId="0DEA986F" w14:textId="77777777" w:rsidR="00DF7AEE" w:rsidRPr="00DF7AEE" w:rsidRDefault="00DF7AEE" w:rsidP="00DF7AEE">
      <w:r w:rsidRPr="00DF7AEE">
        <w:pict w14:anchorId="28FA02A8">
          <v:rect id="_x0000_i1068" style="width:0;height:1.5pt" o:hralign="center" o:hrstd="t" o:hr="t" fillcolor="#a0a0a0" stroked="f"/>
        </w:pict>
      </w:r>
    </w:p>
    <w:p w14:paraId="7BE69BF5" w14:textId="77777777" w:rsidR="00DF7AEE" w:rsidRPr="00DF7AEE" w:rsidRDefault="00DF7AEE" w:rsidP="00DF7AEE">
      <w:pPr>
        <w:rPr>
          <w:b/>
          <w:bCs/>
        </w:rPr>
      </w:pPr>
      <w:r w:rsidRPr="00DF7AEE">
        <w:rPr>
          <w:b/>
          <w:bCs/>
        </w:rPr>
        <w:t>HR as a Strategic Business Partner</w:t>
      </w:r>
    </w:p>
    <w:p w14:paraId="58FA0AB3" w14:textId="77777777" w:rsidR="00DF7AEE" w:rsidRPr="00DF7AEE" w:rsidRDefault="00DF7AEE" w:rsidP="00DF7AEE">
      <w:r w:rsidRPr="00DF7AEE">
        <w:t>HR leaders are no longer confined to administrative tasks. Instead, they are deeply embedded in executive-level decisions. As strategic partners, HR professionals contribute to:</w:t>
      </w:r>
    </w:p>
    <w:p w14:paraId="0B79693F" w14:textId="77777777" w:rsidR="00DF7AEE" w:rsidRPr="00DF7AEE" w:rsidRDefault="00DF7AEE" w:rsidP="00DF7AEE">
      <w:pPr>
        <w:numPr>
          <w:ilvl w:val="0"/>
          <w:numId w:val="1"/>
        </w:numPr>
      </w:pPr>
      <w:r w:rsidRPr="00DF7AEE">
        <w:t>Organizational design and workforce planning</w:t>
      </w:r>
    </w:p>
    <w:p w14:paraId="4BC73ECC" w14:textId="77777777" w:rsidR="00DF7AEE" w:rsidRPr="00DF7AEE" w:rsidRDefault="00DF7AEE" w:rsidP="00DF7AEE">
      <w:pPr>
        <w:numPr>
          <w:ilvl w:val="0"/>
          <w:numId w:val="1"/>
        </w:numPr>
      </w:pPr>
      <w:r w:rsidRPr="00DF7AEE">
        <w:t>Business continuity and risk management</w:t>
      </w:r>
    </w:p>
    <w:p w14:paraId="35C0F8B1" w14:textId="77777777" w:rsidR="00DF7AEE" w:rsidRPr="00DF7AEE" w:rsidRDefault="00DF7AEE" w:rsidP="00DF7AEE">
      <w:pPr>
        <w:numPr>
          <w:ilvl w:val="0"/>
          <w:numId w:val="1"/>
        </w:numPr>
      </w:pPr>
      <w:r w:rsidRPr="00DF7AEE">
        <w:t>Innovation through people strategy</w:t>
      </w:r>
    </w:p>
    <w:p w14:paraId="47117D4F" w14:textId="77777777" w:rsidR="00DF7AEE" w:rsidRPr="00DF7AEE" w:rsidRDefault="00DF7AEE" w:rsidP="00DF7AEE">
      <w:pPr>
        <w:numPr>
          <w:ilvl w:val="0"/>
          <w:numId w:val="1"/>
        </w:numPr>
      </w:pPr>
      <w:r w:rsidRPr="00DF7AEE">
        <w:t>Talent development aligned with long-term growth</w:t>
      </w:r>
    </w:p>
    <w:p w14:paraId="050125D5" w14:textId="77777777" w:rsidR="00DF7AEE" w:rsidRPr="00DF7AEE" w:rsidRDefault="00DF7AEE" w:rsidP="00DF7AEE">
      <w:r w:rsidRPr="00DF7AEE">
        <w:t>To be effective in this role, HR leaders must possess business acumen, data literacy, and the ability to influence cross-functional leaders.</w:t>
      </w:r>
    </w:p>
    <w:p w14:paraId="1814FF99" w14:textId="77777777" w:rsidR="00DF7AEE" w:rsidRPr="00DF7AEE" w:rsidRDefault="00DF7AEE" w:rsidP="00DF7AEE">
      <w:r w:rsidRPr="00DF7AEE">
        <w:pict w14:anchorId="1A44A453">
          <v:rect id="_x0000_i1069" style="width:0;height:1.5pt" o:hralign="center" o:hrstd="t" o:hr="t" fillcolor="#a0a0a0" stroked="f"/>
        </w:pict>
      </w:r>
    </w:p>
    <w:p w14:paraId="789E524B" w14:textId="77777777" w:rsidR="00DF7AEE" w:rsidRPr="00DF7AEE" w:rsidRDefault="00DF7AEE" w:rsidP="00DF7AEE">
      <w:pPr>
        <w:rPr>
          <w:b/>
          <w:bCs/>
        </w:rPr>
      </w:pPr>
      <w:r w:rsidRPr="00DF7AEE">
        <w:rPr>
          <w:b/>
          <w:bCs/>
        </w:rPr>
        <w:t>Aligning HR Strategy with Business Goals</w:t>
      </w:r>
    </w:p>
    <w:p w14:paraId="6CC7EC8C" w14:textId="77777777" w:rsidR="00DF7AEE" w:rsidRPr="00DF7AEE" w:rsidRDefault="00DF7AEE" w:rsidP="00DF7AEE">
      <w:r w:rsidRPr="00DF7AEE">
        <w:t>Strategic HR leadership requires translating business goals into actionable people strategies. This involves:</w:t>
      </w:r>
    </w:p>
    <w:p w14:paraId="4CCAA6E0" w14:textId="77777777" w:rsidR="00DF7AEE" w:rsidRPr="00DF7AEE" w:rsidRDefault="00DF7AEE" w:rsidP="00DF7AEE">
      <w:pPr>
        <w:numPr>
          <w:ilvl w:val="0"/>
          <w:numId w:val="2"/>
        </w:numPr>
      </w:pPr>
      <w:r w:rsidRPr="00DF7AEE">
        <w:t>Understanding the company’s mission, vision, and competitive landscape</w:t>
      </w:r>
    </w:p>
    <w:p w14:paraId="1570CE7F" w14:textId="77777777" w:rsidR="00DF7AEE" w:rsidRPr="00DF7AEE" w:rsidRDefault="00DF7AEE" w:rsidP="00DF7AEE">
      <w:pPr>
        <w:numPr>
          <w:ilvl w:val="0"/>
          <w:numId w:val="2"/>
        </w:numPr>
      </w:pPr>
      <w:r w:rsidRPr="00DF7AEE">
        <w:t>Developing HR initiatives that support growth, agility, and innovation</w:t>
      </w:r>
    </w:p>
    <w:p w14:paraId="23AE9FED" w14:textId="77777777" w:rsidR="00DF7AEE" w:rsidRPr="00DF7AEE" w:rsidRDefault="00DF7AEE" w:rsidP="00DF7AEE">
      <w:pPr>
        <w:numPr>
          <w:ilvl w:val="0"/>
          <w:numId w:val="2"/>
        </w:numPr>
      </w:pPr>
      <w:r w:rsidRPr="00DF7AEE">
        <w:t>Collaborating with department heads to forecast future talent needs</w:t>
      </w:r>
    </w:p>
    <w:p w14:paraId="7D3A0D01" w14:textId="77777777" w:rsidR="00DF7AEE" w:rsidRPr="00DF7AEE" w:rsidRDefault="00DF7AEE" w:rsidP="00DF7AEE">
      <w:pPr>
        <w:numPr>
          <w:ilvl w:val="0"/>
          <w:numId w:val="2"/>
        </w:numPr>
      </w:pPr>
      <w:r w:rsidRPr="00DF7AEE">
        <w:t>Tracking and measuring HR contributions using KPIs and dashboards</w:t>
      </w:r>
    </w:p>
    <w:p w14:paraId="3711CB43" w14:textId="77777777" w:rsidR="00DF7AEE" w:rsidRPr="00DF7AEE" w:rsidRDefault="00DF7AEE" w:rsidP="00DF7AEE">
      <w:r w:rsidRPr="00DF7AEE">
        <w:t>Alignment ensures that every HR initiative reinforces the organization's broader objectives.</w:t>
      </w:r>
    </w:p>
    <w:p w14:paraId="40AF9265" w14:textId="77777777" w:rsidR="00DF7AEE" w:rsidRPr="00DF7AEE" w:rsidRDefault="00DF7AEE" w:rsidP="00DF7AEE">
      <w:r w:rsidRPr="00DF7AEE">
        <w:lastRenderedPageBreak/>
        <w:pict w14:anchorId="5660CDF5">
          <v:rect id="_x0000_i1070" style="width:0;height:1.5pt" o:hralign="center" o:hrstd="t" o:hr="t" fillcolor="#a0a0a0" stroked="f"/>
        </w:pict>
      </w:r>
    </w:p>
    <w:p w14:paraId="2A900A5A" w14:textId="77777777" w:rsidR="00DF7AEE" w:rsidRPr="00DF7AEE" w:rsidRDefault="00DF7AEE" w:rsidP="00DF7AEE">
      <w:pPr>
        <w:rPr>
          <w:b/>
          <w:bCs/>
        </w:rPr>
      </w:pPr>
      <w:r w:rsidRPr="00DF7AEE">
        <w:rPr>
          <w:b/>
          <w:bCs/>
        </w:rPr>
        <w:t>Leading Organizational Change</w:t>
      </w:r>
    </w:p>
    <w:p w14:paraId="72E9FA7B" w14:textId="77777777" w:rsidR="00DF7AEE" w:rsidRPr="00DF7AEE" w:rsidRDefault="00DF7AEE" w:rsidP="00DF7AEE">
      <w:r w:rsidRPr="00DF7AEE">
        <w:t>Change is constant in today’s business environment. Whether it’s a restructuring, merger, or digital transformation, HR must lead change initiatives that minimize disruption and foster employee buy-in.</w:t>
      </w:r>
    </w:p>
    <w:p w14:paraId="153B2E15" w14:textId="77777777" w:rsidR="00DF7AEE" w:rsidRPr="00DF7AEE" w:rsidRDefault="00DF7AEE" w:rsidP="00DF7AEE">
      <w:r w:rsidRPr="00DF7AEE">
        <w:rPr>
          <w:b/>
          <w:bCs/>
        </w:rPr>
        <w:t>Change Leadership Essentials:</w:t>
      </w:r>
    </w:p>
    <w:p w14:paraId="1A63969A" w14:textId="77777777" w:rsidR="00DF7AEE" w:rsidRPr="00DF7AEE" w:rsidRDefault="00DF7AEE" w:rsidP="00DF7AEE">
      <w:pPr>
        <w:numPr>
          <w:ilvl w:val="0"/>
          <w:numId w:val="3"/>
        </w:numPr>
      </w:pPr>
      <w:r w:rsidRPr="00DF7AEE">
        <w:t>Communicating the vision and rationale for change</w:t>
      </w:r>
    </w:p>
    <w:p w14:paraId="7995438B" w14:textId="77777777" w:rsidR="00DF7AEE" w:rsidRPr="00DF7AEE" w:rsidRDefault="00DF7AEE" w:rsidP="00DF7AEE">
      <w:pPr>
        <w:numPr>
          <w:ilvl w:val="0"/>
          <w:numId w:val="3"/>
        </w:numPr>
      </w:pPr>
      <w:r w:rsidRPr="00DF7AEE">
        <w:t>Engaging stakeholders at every level</w:t>
      </w:r>
    </w:p>
    <w:p w14:paraId="6E4D3523" w14:textId="77777777" w:rsidR="00DF7AEE" w:rsidRPr="00DF7AEE" w:rsidRDefault="00DF7AEE" w:rsidP="00DF7AEE">
      <w:pPr>
        <w:numPr>
          <w:ilvl w:val="0"/>
          <w:numId w:val="3"/>
        </w:numPr>
      </w:pPr>
      <w:r w:rsidRPr="00DF7AEE">
        <w:t>Identifying change agents and building coalitions</w:t>
      </w:r>
    </w:p>
    <w:p w14:paraId="22FC737B" w14:textId="77777777" w:rsidR="00DF7AEE" w:rsidRPr="00DF7AEE" w:rsidRDefault="00DF7AEE" w:rsidP="00DF7AEE">
      <w:pPr>
        <w:numPr>
          <w:ilvl w:val="0"/>
          <w:numId w:val="3"/>
        </w:numPr>
      </w:pPr>
      <w:r w:rsidRPr="00DF7AEE">
        <w:t>Managing resistance with empathy and transparency</w:t>
      </w:r>
    </w:p>
    <w:p w14:paraId="49E70196" w14:textId="77777777" w:rsidR="00DF7AEE" w:rsidRPr="00DF7AEE" w:rsidRDefault="00DF7AEE" w:rsidP="00DF7AEE">
      <w:r w:rsidRPr="00DF7AEE">
        <w:t>HR leaders who champion change help organizations adapt faster and perform better in dynamic markets.</w:t>
      </w:r>
    </w:p>
    <w:p w14:paraId="3E34B168" w14:textId="77777777" w:rsidR="00DF7AEE" w:rsidRPr="00DF7AEE" w:rsidRDefault="00DF7AEE" w:rsidP="00DF7AEE">
      <w:r w:rsidRPr="00DF7AEE">
        <w:pict w14:anchorId="5ACA069F">
          <v:rect id="_x0000_i1071" style="width:0;height:1.5pt" o:hralign="center" o:hrstd="t" o:hr="t" fillcolor="#a0a0a0" stroked="f"/>
        </w:pict>
      </w:r>
    </w:p>
    <w:p w14:paraId="0686BB6D" w14:textId="77777777" w:rsidR="00DF7AEE" w:rsidRPr="00DF7AEE" w:rsidRDefault="00DF7AEE" w:rsidP="00DF7AEE">
      <w:pPr>
        <w:rPr>
          <w:b/>
          <w:bCs/>
        </w:rPr>
      </w:pPr>
      <w:r w:rsidRPr="00DF7AEE">
        <w:rPr>
          <w:b/>
          <w:bCs/>
        </w:rPr>
        <w:t>Developing a Talent-Centric Culture</w:t>
      </w:r>
    </w:p>
    <w:p w14:paraId="79D0F380" w14:textId="77777777" w:rsidR="00DF7AEE" w:rsidRPr="00DF7AEE" w:rsidRDefault="00DF7AEE" w:rsidP="00DF7AEE">
      <w:r w:rsidRPr="00DF7AEE">
        <w:t>A talent-centric culture prioritizes employee growth, engagement, and well-being. Strategic HR leaders must:</w:t>
      </w:r>
    </w:p>
    <w:p w14:paraId="601A6A76" w14:textId="77777777" w:rsidR="00DF7AEE" w:rsidRPr="00DF7AEE" w:rsidRDefault="00DF7AEE" w:rsidP="00DF7AEE">
      <w:pPr>
        <w:numPr>
          <w:ilvl w:val="0"/>
          <w:numId w:val="4"/>
        </w:numPr>
      </w:pPr>
      <w:r w:rsidRPr="00DF7AEE">
        <w:t>Invest in learning and development</w:t>
      </w:r>
    </w:p>
    <w:p w14:paraId="70731F89" w14:textId="77777777" w:rsidR="00DF7AEE" w:rsidRPr="00DF7AEE" w:rsidRDefault="00DF7AEE" w:rsidP="00DF7AEE">
      <w:pPr>
        <w:numPr>
          <w:ilvl w:val="0"/>
          <w:numId w:val="4"/>
        </w:numPr>
      </w:pPr>
      <w:r w:rsidRPr="00DF7AEE">
        <w:t>Promote internal mobility and career pathing</w:t>
      </w:r>
    </w:p>
    <w:p w14:paraId="0B8DAF7A" w14:textId="77777777" w:rsidR="00DF7AEE" w:rsidRPr="00DF7AEE" w:rsidRDefault="00DF7AEE" w:rsidP="00DF7AEE">
      <w:pPr>
        <w:numPr>
          <w:ilvl w:val="0"/>
          <w:numId w:val="4"/>
        </w:numPr>
      </w:pPr>
      <w:r w:rsidRPr="00DF7AEE">
        <w:t>Build a culture of continuous feedback and recognition</w:t>
      </w:r>
    </w:p>
    <w:p w14:paraId="55919397" w14:textId="77777777" w:rsidR="00DF7AEE" w:rsidRPr="00DF7AEE" w:rsidRDefault="00DF7AEE" w:rsidP="00DF7AEE">
      <w:pPr>
        <w:numPr>
          <w:ilvl w:val="0"/>
          <w:numId w:val="4"/>
        </w:numPr>
      </w:pPr>
      <w:r w:rsidRPr="00DF7AEE">
        <w:t>Support employee wellness and inclusion initiatives</w:t>
      </w:r>
    </w:p>
    <w:p w14:paraId="4CD7F181" w14:textId="77777777" w:rsidR="00DF7AEE" w:rsidRPr="00DF7AEE" w:rsidRDefault="00DF7AEE" w:rsidP="00DF7AEE">
      <w:r w:rsidRPr="00DF7AEE">
        <w:t>By embedding talent priorities into business strategy, HR enhances retention, innovation, and performance.</w:t>
      </w:r>
    </w:p>
    <w:p w14:paraId="1358C00D" w14:textId="77777777" w:rsidR="00DF7AEE" w:rsidRPr="00DF7AEE" w:rsidRDefault="00DF7AEE" w:rsidP="00DF7AEE">
      <w:r w:rsidRPr="00DF7AEE">
        <w:pict w14:anchorId="136CDAB4">
          <v:rect id="_x0000_i1072" style="width:0;height:1.5pt" o:hralign="center" o:hrstd="t" o:hr="t" fillcolor="#a0a0a0" stroked="f"/>
        </w:pict>
      </w:r>
    </w:p>
    <w:p w14:paraId="4ECC7290" w14:textId="77777777" w:rsidR="00DF7AEE" w:rsidRPr="00DF7AEE" w:rsidRDefault="00DF7AEE" w:rsidP="00DF7AEE">
      <w:pPr>
        <w:rPr>
          <w:b/>
          <w:bCs/>
        </w:rPr>
      </w:pPr>
      <w:r w:rsidRPr="00DF7AEE">
        <w:rPr>
          <w:b/>
          <w:bCs/>
        </w:rPr>
        <w:t>Utilizing Data to Drive HR Strategy</w:t>
      </w:r>
    </w:p>
    <w:p w14:paraId="1453CEDD" w14:textId="77777777" w:rsidR="00DF7AEE" w:rsidRPr="00DF7AEE" w:rsidRDefault="00DF7AEE" w:rsidP="00DF7AEE">
      <w:r w:rsidRPr="00DF7AEE">
        <w:t>Senior HR professionals must become fluent in data analytics to guide strategic decisions. People analytics enables:</w:t>
      </w:r>
    </w:p>
    <w:p w14:paraId="6E33B1E0" w14:textId="77777777" w:rsidR="00DF7AEE" w:rsidRPr="00DF7AEE" w:rsidRDefault="00DF7AEE" w:rsidP="00DF7AEE">
      <w:pPr>
        <w:numPr>
          <w:ilvl w:val="0"/>
          <w:numId w:val="5"/>
        </w:numPr>
      </w:pPr>
      <w:r w:rsidRPr="00DF7AEE">
        <w:t>Identifying skills gaps and hiring trends</w:t>
      </w:r>
    </w:p>
    <w:p w14:paraId="503BC40D" w14:textId="77777777" w:rsidR="00DF7AEE" w:rsidRPr="00DF7AEE" w:rsidRDefault="00DF7AEE" w:rsidP="00DF7AEE">
      <w:pPr>
        <w:numPr>
          <w:ilvl w:val="0"/>
          <w:numId w:val="5"/>
        </w:numPr>
      </w:pPr>
      <w:r w:rsidRPr="00DF7AEE">
        <w:t>Predicting turnover and retention risk</w:t>
      </w:r>
    </w:p>
    <w:p w14:paraId="1FDD134C" w14:textId="77777777" w:rsidR="00DF7AEE" w:rsidRPr="00DF7AEE" w:rsidRDefault="00DF7AEE" w:rsidP="00DF7AEE">
      <w:pPr>
        <w:numPr>
          <w:ilvl w:val="0"/>
          <w:numId w:val="5"/>
        </w:numPr>
      </w:pPr>
      <w:r w:rsidRPr="00DF7AEE">
        <w:lastRenderedPageBreak/>
        <w:t>Measuring the impact of training and engagement programs</w:t>
      </w:r>
    </w:p>
    <w:p w14:paraId="7F3A05A6" w14:textId="77777777" w:rsidR="00DF7AEE" w:rsidRPr="00DF7AEE" w:rsidRDefault="00DF7AEE" w:rsidP="00DF7AEE">
      <w:pPr>
        <w:numPr>
          <w:ilvl w:val="0"/>
          <w:numId w:val="5"/>
        </w:numPr>
      </w:pPr>
      <w:r w:rsidRPr="00DF7AEE">
        <w:t>Supporting diversity and inclusion goals with evidence-based actions</w:t>
      </w:r>
    </w:p>
    <w:p w14:paraId="6FF7B699" w14:textId="77777777" w:rsidR="00DF7AEE" w:rsidRPr="00DF7AEE" w:rsidRDefault="00DF7AEE" w:rsidP="00DF7AEE">
      <w:r w:rsidRPr="00DF7AEE">
        <w:t xml:space="preserve">Strategic decisions must be </w:t>
      </w:r>
      <w:proofErr w:type="gramStart"/>
      <w:r w:rsidRPr="00DF7AEE">
        <w:t>backed</w:t>
      </w:r>
      <w:proofErr w:type="gramEnd"/>
      <w:r w:rsidRPr="00DF7AEE">
        <w:t xml:space="preserve"> by real-time, reliable HR data.</w:t>
      </w:r>
    </w:p>
    <w:p w14:paraId="0D25112F" w14:textId="77777777" w:rsidR="00DF7AEE" w:rsidRPr="00DF7AEE" w:rsidRDefault="00DF7AEE" w:rsidP="00DF7AEE">
      <w:r w:rsidRPr="00DF7AEE">
        <w:pict w14:anchorId="520EF62B">
          <v:rect id="_x0000_i1073" style="width:0;height:1.5pt" o:hralign="center" o:hrstd="t" o:hr="t" fillcolor="#a0a0a0" stroked="f"/>
        </w:pict>
      </w:r>
    </w:p>
    <w:p w14:paraId="6210E674" w14:textId="77777777" w:rsidR="00DF7AEE" w:rsidRPr="00DF7AEE" w:rsidRDefault="00DF7AEE" w:rsidP="00DF7AEE">
      <w:pPr>
        <w:rPr>
          <w:b/>
          <w:bCs/>
        </w:rPr>
      </w:pPr>
      <w:r w:rsidRPr="00DF7AEE">
        <w:rPr>
          <w:b/>
          <w:bCs/>
        </w:rPr>
        <w:t>Conclusion</w:t>
      </w:r>
    </w:p>
    <w:p w14:paraId="3D65DAB0" w14:textId="77777777" w:rsidR="00DF7AEE" w:rsidRPr="00DF7AEE" w:rsidRDefault="00DF7AEE" w:rsidP="00DF7AEE">
      <w:r w:rsidRPr="00DF7AEE">
        <w:t xml:space="preserve">Strategic HR leadership is not about reacting to business </w:t>
      </w:r>
      <w:proofErr w:type="gramStart"/>
      <w:r w:rsidRPr="00DF7AEE">
        <w:t>needs—</w:t>
      </w:r>
      <w:proofErr w:type="gramEnd"/>
      <w:r w:rsidRPr="00DF7AEE">
        <w:t>it's about anticipating them. As stewards of culture, talent, and transformation, senior HR professionals must step boldly into their role as strategic partners. By aligning HR strategy with business goals, leading change, and leveraging people analytics, HR can deliver measurable impact and sustained value.</w:t>
      </w:r>
    </w:p>
    <w:p w14:paraId="28C1BF09" w14:textId="77777777" w:rsidR="005568C0" w:rsidRDefault="005568C0"/>
    <w:sectPr w:rsidR="005568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D0E53"/>
    <w:multiLevelType w:val="multilevel"/>
    <w:tmpl w:val="7BC48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805910"/>
    <w:multiLevelType w:val="multilevel"/>
    <w:tmpl w:val="EFE49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EA0FAA"/>
    <w:multiLevelType w:val="multilevel"/>
    <w:tmpl w:val="2EC48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190A68"/>
    <w:multiLevelType w:val="multilevel"/>
    <w:tmpl w:val="B064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214B28"/>
    <w:multiLevelType w:val="multilevel"/>
    <w:tmpl w:val="E1981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6111453">
    <w:abstractNumId w:val="3"/>
  </w:num>
  <w:num w:numId="2" w16cid:durableId="6757562">
    <w:abstractNumId w:val="1"/>
  </w:num>
  <w:num w:numId="3" w16cid:durableId="263651426">
    <w:abstractNumId w:val="0"/>
  </w:num>
  <w:num w:numId="4" w16cid:durableId="726760389">
    <w:abstractNumId w:val="4"/>
  </w:num>
  <w:num w:numId="5" w16cid:durableId="14853212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50A"/>
    <w:rsid w:val="000516D7"/>
    <w:rsid w:val="003C0FCC"/>
    <w:rsid w:val="005568C0"/>
    <w:rsid w:val="005809FA"/>
    <w:rsid w:val="00CA150A"/>
    <w:rsid w:val="00DF7AEE"/>
    <w:rsid w:val="00F35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BA968"/>
  <w15:chartTrackingRefBased/>
  <w15:docId w15:val="{9948FACA-C1B9-401E-A2A3-490134802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15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5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5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5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5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50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50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50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50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5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5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5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5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5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5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5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5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50A"/>
    <w:rPr>
      <w:rFonts w:eastAsiaTheme="majorEastAsia" w:cstheme="majorBidi"/>
      <w:color w:val="272727" w:themeColor="text1" w:themeTint="D8"/>
    </w:rPr>
  </w:style>
  <w:style w:type="paragraph" w:styleId="Title">
    <w:name w:val="Title"/>
    <w:basedOn w:val="Normal"/>
    <w:next w:val="Normal"/>
    <w:link w:val="TitleChar"/>
    <w:uiPriority w:val="10"/>
    <w:qFormat/>
    <w:rsid w:val="00CA15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5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50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5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50A"/>
    <w:pPr>
      <w:spacing w:before="160"/>
      <w:jc w:val="center"/>
    </w:pPr>
    <w:rPr>
      <w:i/>
      <w:iCs/>
      <w:color w:val="404040" w:themeColor="text1" w:themeTint="BF"/>
    </w:rPr>
  </w:style>
  <w:style w:type="character" w:customStyle="1" w:styleId="QuoteChar">
    <w:name w:val="Quote Char"/>
    <w:basedOn w:val="DefaultParagraphFont"/>
    <w:link w:val="Quote"/>
    <w:uiPriority w:val="29"/>
    <w:rsid w:val="00CA150A"/>
    <w:rPr>
      <w:i/>
      <w:iCs/>
      <w:color w:val="404040" w:themeColor="text1" w:themeTint="BF"/>
    </w:rPr>
  </w:style>
  <w:style w:type="paragraph" w:styleId="ListParagraph">
    <w:name w:val="List Paragraph"/>
    <w:basedOn w:val="Normal"/>
    <w:uiPriority w:val="34"/>
    <w:qFormat/>
    <w:rsid w:val="00CA150A"/>
    <w:pPr>
      <w:ind w:left="720"/>
      <w:contextualSpacing/>
    </w:pPr>
  </w:style>
  <w:style w:type="character" w:styleId="IntenseEmphasis">
    <w:name w:val="Intense Emphasis"/>
    <w:basedOn w:val="DefaultParagraphFont"/>
    <w:uiPriority w:val="21"/>
    <w:qFormat/>
    <w:rsid w:val="00CA150A"/>
    <w:rPr>
      <w:i/>
      <w:iCs/>
      <w:color w:val="0F4761" w:themeColor="accent1" w:themeShade="BF"/>
    </w:rPr>
  </w:style>
  <w:style w:type="paragraph" w:styleId="IntenseQuote">
    <w:name w:val="Intense Quote"/>
    <w:basedOn w:val="Normal"/>
    <w:next w:val="Normal"/>
    <w:link w:val="IntenseQuoteChar"/>
    <w:uiPriority w:val="30"/>
    <w:qFormat/>
    <w:rsid w:val="00CA15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50A"/>
    <w:rPr>
      <w:i/>
      <w:iCs/>
      <w:color w:val="0F4761" w:themeColor="accent1" w:themeShade="BF"/>
    </w:rPr>
  </w:style>
  <w:style w:type="character" w:styleId="IntenseReference">
    <w:name w:val="Intense Reference"/>
    <w:basedOn w:val="DefaultParagraphFont"/>
    <w:uiPriority w:val="32"/>
    <w:qFormat/>
    <w:rsid w:val="00CA150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953392">
      <w:bodyDiv w:val="1"/>
      <w:marLeft w:val="0"/>
      <w:marRight w:val="0"/>
      <w:marTop w:val="0"/>
      <w:marBottom w:val="0"/>
      <w:divBdr>
        <w:top w:val="none" w:sz="0" w:space="0" w:color="auto"/>
        <w:left w:val="none" w:sz="0" w:space="0" w:color="auto"/>
        <w:bottom w:val="none" w:sz="0" w:space="0" w:color="auto"/>
        <w:right w:val="none" w:sz="0" w:space="0" w:color="auto"/>
      </w:divBdr>
      <w:divsChild>
        <w:div w:id="1763062168">
          <w:marLeft w:val="0"/>
          <w:marRight w:val="0"/>
          <w:marTop w:val="0"/>
          <w:marBottom w:val="0"/>
          <w:divBdr>
            <w:top w:val="none" w:sz="0" w:space="0" w:color="auto"/>
            <w:left w:val="none" w:sz="0" w:space="0" w:color="auto"/>
            <w:bottom w:val="none" w:sz="0" w:space="0" w:color="auto"/>
            <w:right w:val="none" w:sz="0" w:space="0" w:color="auto"/>
          </w:divBdr>
        </w:div>
        <w:div w:id="534850396">
          <w:marLeft w:val="0"/>
          <w:marRight w:val="0"/>
          <w:marTop w:val="0"/>
          <w:marBottom w:val="0"/>
          <w:divBdr>
            <w:top w:val="none" w:sz="0" w:space="0" w:color="auto"/>
            <w:left w:val="none" w:sz="0" w:space="0" w:color="auto"/>
            <w:bottom w:val="none" w:sz="0" w:space="0" w:color="auto"/>
            <w:right w:val="none" w:sz="0" w:space="0" w:color="auto"/>
          </w:divBdr>
        </w:div>
        <w:div w:id="1646202382">
          <w:marLeft w:val="0"/>
          <w:marRight w:val="0"/>
          <w:marTop w:val="0"/>
          <w:marBottom w:val="0"/>
          <w:divBdr>
            <w:top w:val="none" w:sz="0" w:space="0" w:color="auto"/>
            <w:left w:val="none" w:sz="0" w:space="0" w:color="auto"/>
            <w:bottom w:val="none" w:sz="0" w:space="0" w:color="auto"/>
            <w:right w:val="none" w:sz="0" w:space="0" w:color="auto"/>
          </w:divBdr>
        </w:div>
        <w:div w:id="728265734">
          <w:marLeft w:val="0"/>
          <w:marRight w:val="0"/>
          <w:marTop w:val="0"/>
          <w:marBottom w:val="0"/>
          <w:divBdr>
            <w:top w:val="none" w:sz="0" w:space="0" w:color="auto"/>
            <w:left w:val="none" w:sz="0" w:space="0" w:color="auto"/>
            <w:bottom w:val="none" w:sz="0" w:space="0" w:color="auto"/>
            <w:right w:val="none" w:sz="0" w:space="0" w:color="auto"/>
          </w:divBdr>
        </w:div>
        <w:div w:id="1402633688">
          <w:marLeft w:val="0"/>
          <w:marRight w:val="0"/>
          <w:marTop w:val="0"/>
          <w:marBottom w:val="0"/>
          <w:divBdr>
            <w:top w:val="none" w:sz="0" w:space="0" w:color="auto"/>
            <w:left w:val="none" w:sz="0" w:space="0" w:color="auto"/>
            <w:bottom w:val="none" w:sz="0" w:space="0" w:color="auto"/>
            <w:right w:val="none" w:sz="0" w:space="0" w:color="auto"/>
          </w:divBdr>
        </w:div>
        <w:div w:id="1843085662">
          <w:marLeft w:val="0"/>
          <w:marRight w:val="0"/>
          <w:marTop w:val="0"/>
          <w:marBottom w:val="0"/>
          <w:divBdr>
            <w:top w:val="none" w:sz="0" w:space="0" w:color="auto"/>
            <w:left w:val="none" w:sz="0" w:space="0" w:color="auto"/>
            <w:bottom w:val="none" w:sz="0" w:space="0" w:color="auto"/>
            <w:right w:val="none" w:sz="0" w:space="0" w:color="auto"/>
          </w:divBdr>
        </w:div>
        <w:div w:id="1860505678">
          <w:marLeft w:val="0"/>
          <w:marRight w:val="0"/>
          <w:marTop w:val="0"/>
          <w:marBottom w:val="0"/>
          <w:divBdr>
            <w:top w:val="none" w:sz="0" w:space="0" w:color="auto"/>
            <w:left w:val="none" w:sz="0" w:space="0" w:color="auto"/>
            <w:bottom w:val="none" w:sz="0" w:space="0" w:color="auto"/>
            <w:right w:val="none" w:sz="0" w:space="0" w:color="auto"/>
          </w:divBdr>
        </w:div>
      </w:divsChild>
    </w:div>
    <w:div w:id="758602635">
      <w:bodyDiv w:val="1"/>
      <w:marLeft w:val="0"/>
      <w:marRight w:val="0"/>
      <w:marTop w:val="0"/>
      <w:marBottom w:val="0"/>
      <w:divBdr>
        <w:top w:val="none" w:sz="0" w:space="0" w:color="auto"/>
        <w:left w:val="none" w:sz="0" w:space="0" w:color="auto"/>
        <w:bottom w:val="none" w:sz="0" w:space="0" w:color="auto"/>
        <w:right w:val="none" w:sz="0" w:space="0" w:color="auto"/>
      </w:divBdr>
      <w:divsChild>
        <w:div w:id="2033068880">
          <w:marLeft w:val="0"/>
          <w:marRight w:val="0"/>
          <w:marTop w:val="0"/>
          <w:marBottom w:val="0"/>
          <w:divBdr>
            <w:top w:val="none" w:sz="0" w:space="0" w:color="auto"/>
            <w:left w:val="none" w:sz="0" w:space="0" w:color="auto"/>
            <w:bottom w:val="none" w:sz="0" w:space="0" w:color="auto"/>
            <w:right w:val="none" w:sz="0" w:space="0" w:color="auto"/>
          </w:divBdr>
        </w:div>
        <w:div w:id="1102797369">
          <w:marLeft w:val="0"/>
          <w:marRight w:val="0"/>
          <w:marTop w:val="0"/>
          <w:marBottom w:val="0"/>
          <w:divBdr>
            <w:top w:val="none" w:sz="0" w:space="0" w:color="auto"/>
            <w:left w:val="none" w:sz="0" w:space="0" w:color="auto"/>
            <w:bottom w:val="none" w:sz="0" w:space="0" w:color="auto"/>
            <w:right w:val="none" w:sz="0" w:space="0" w:color="auto"/>
          </w:divBdr>
        </w:div>
        <w:div w:id="1715078075">
          <w:marLeft w:val="0"/>
          <w:marRight w:val="0"/>
          <w:marTop w:val="0"/>
          <w:marBottom w:val="0"/>
          <w:divBdr>
            <w:top w:val="none" w:sz="0" w:space="0" w:color="auto"/>
            <w:left w:val="none" w:sz="0" w:space="0" w:color="auto"/>
            <w:bottom w:val="none" w:sz="0" w:space="0" w:color="auto"/>
            <w:right w:val="none" w:sz="0" w:space="0" w:color="auto"/>
          </w:divBdr>
        </w:div>
        <w:div w:id="1261183889">
          <w:marLeft w:val="0"/>
          <w:marRight w:val="0"/>
          <w:marTop w:val="0"/>
          <w:marBottom w:val="0"/>
          <w:divBdr>
            <w:top w:val="none" w:sz="0" w:space="0" w:color="auto"/>
            <w:left w:val="none" w:sz="0" w:space="0" w:color="auto"/>
            <w:bottom w:val="none" w:sz="0" w:space="0" w:color="auto"/>
            <w:right w:val="none" w:sz="0" w:space="0" w:color="auto"/>
          </w:divBdr>
        </w:div>
        <w:div w:id="1701934161">
          <w:marLeft w:val="0"/>
          <w:marRight w:val="0"/>
          <w:marTop w:val="0"/>
          <w:marBottom w:val="0"/>
          <w:divBdr>
            <w:top w:val="none" w:sz="0" w:space="0" w:color="auto"/>
            <w:left w:val="none" w:sz="0" w:space="0" w:color="auto"/>
            <w:bottom w:val="none" w:sz="0" w:space="0" w:color="auto"/>
            <w:right w:val="none" w:sz="0" w:space="0" w:color="auto"/>
          </w:divBdr>
        </w:div>
        <w:div w:id="2029675696">
          <w:marLeft w:val="0"/>
          <w:marRight w:val="0"/>
          <w:marTop w:val="0"/>
          <w:marBottom w:val="0"/>
          <w:divBdr>
            <w:top w:val="none" w:sz="0" w:space="0" w:color="auto"/>
            <w:left w:val="none" w:sz="0" w:space="0" w:color="auto"/>
            <w:bottom w:val="none" w:sz="0" w:space="0" w:color="auto"/>
            <w:right w:val="none" w:sz="0" w:space="0" w:color="auto"/>
          </w:divBdr>
        </w:div>
        <w:div w:id="1472209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502</Words>
  <Characters>2863</Characters>
  <Application>Microsoft Office Word</Application>
  <DocSecurity>0</DocSecurity>
  <Lines>23</Lines>
  <Paragraphs>6</Paragraphs>
  <ScaleCrop>false</ScaleCrop>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Zack Cleghorn</dc:creator>
  <cp:keywords/>
  <dc:description/>
  <cp:lastModifiedBy>Zack Cleghorn</cp:lastModifiedBy>
  <cp:revision>2</cp:revision>
  <dcterms:created xsi:type="dcterms:W3CDTF">2025-03-21T17:24:00Z</dcterms:created>
  <dcterms:modified xsi:type="dcterms:W3CDTF">2025-03-21T17:24:00Z</dcterms:modified>
</cp:coreProperties>
</file>